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sz w:val="44"/>
          <w:szCs w:val="44"/>
        </w:rPr>
      </w:pP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44"/>
          <w:szCs w:val="44"/>
        </w:rPr>
        <w:t>绩效预算管理工作开展情况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一、机构和制度建设情况。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成立了绩效管理工作领导小组，由一把手亲自挂帅，由预算、绩效和各业务科室等部门组成绩效管理办公室，经常性地研究部署工作和协调解决问题，平时日常工作由县预算绩效管理股负责。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局结合本县工作实际，在学习借鉴先进市县经验的基础上，制定了《文安县推进预算绩效管理工作指导意见》、《文安县绩效预算管理办法》等一系列制度办法，研究建立评价指标体系，将绩效管理与财政支出日常业务管理相结合，完善工作机</w:t>
      </w:r>
      <w:bookmarkStart w:id="0" w:name="_GoBack"/>
      <w:bookmarkEnd w:id="0"/>
      <w:r>
        <w:rPr>
          <w:rFonts w:hint="eastAsia"/>
          <w:sz w:val="32"/>
          <w:szCs w:val="32"/>
        </w:rPr>
        <w:t>制，确保工作有序、规范开展。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二、绩效业务开展情况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1、年初预算绩效编制情况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强化预算编制的科学性和系统性，借助财政一体化信息网络系统建立起“部门职责—工作活动—预算项目”三个层级规范的部门绩效预算管理结构和绩效目标指标体系，2017年预算我县参照省厅下发的参考目录，共梳理“部门职责”1072项，“工作活动”2020项，“预算项目”661项，结合县级“三定方案”，并充分征求部门和单位意见，设定“工作活动”层级的绩效指标2443条，确保指向细化量化、合理可行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2、绩效评价开展情况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2017年，我县对涉及民生、农业等7个项目开展了绩效评价，共评价资金4902万元。</w:t>
      </w:r>
    </w:p>
    <w:sectPr>
      <w:pgSz w:w="11906" w:h="16838"/>
      <w:pgMar w:top="1157" w:right="1293" w:bottom="1157" w:left="1236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02B03"/>
    <w:rsid w:val="00601F1B"/>
    <w:rsid w:val="00AC51E8"/>
    <w:rsid w:val="00C02B03"/>
    <w:rsid w:val="00CD2E1B"/>
    <w:rsid w:val="6F3A0E8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</Words>
  <Characters>451</Characters>
  <Lines>3</Lines>
  <Paragraphs>1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2018-10-30T01:44:00Z</dcterms:created>
  <dc:creator>Microsoft</dc:creator>
  <cp:lastModifiedBy>Administrator</cp:lastModifiedBy>
  <dcterms:modified xsi:type="dcterms:W3CDTF">2018-10-30T02:34:35Z</dcterms:modified>
  <dc:title>           绩效预算管理工作开展情况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